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4236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Style w:val="Zwaar"/>
          <w:rFonts w:ascii="Oswald" w:hAnsi="Oswald"/>
          <w:color w:val="553982"/>
          <w:sz w:val="36"/>
          <w:szCs w:val="36"/>
        </w:rPr>
        <w:t>PROGRAMMA NASCHOLING 17 MEI 2021 (ONLINE)</w:t>
      </w:r>
    </w:p>
    <w:p w14:paraId="24EE0F0D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  <w:u w:val="single"/>
        </w:rPr>
        <w:t>15:00-16:45 Sessie 1: Voorzitter Erik Klok</w:t>
      </w:r>
    </w:p>
    <w:p w14:paraId="5BC41BE5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15:00-15:40 Kalium: wondermiddel tegen hypertensie? – Dr. J.I. Rotmans</w:t>
      </w:r>
    </w:p>
    <w:p w14:paraId="0D6F068C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15:40-16:20 Hypertensie en seksuele functie: een belangrijk onderwerp</w:t>
      </w:r>
    </w:p>
    <w:p w14:paraId="775AE0FA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 xml:space="preserve">                        voor de spreekkamer? – Dr. J. </w:t>
      </w:r>
      <w:proofErr w:type="spellStart"/>
      <w:r>
        <w:rPr>
          <w:rFonts w:ascii="Ubuntu" w:hAnsi="Ubuntu"/>
          <w:color w:val="555555"/>
          <w:sz w:val="21"/>
          <w:szCs w:val="21"/>
        </w:rPr>
        <w:t>Versmissen</w:t>
      </w:r>
      <w:proofErr w:type="spellEnd"/>
    </w:p>
    <w:p w14:paraId="7475D8E5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16:20-16:45 Vasculaire casuïstiek – Koen Verdonk, Erasmus MC</w:t>
      </w:r>
    </w:p>
    <w:p w14:paraId="680EAF9E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16:45-17:15 </w:t>
      </w:r>
      <w:r>
        <w:rPr>
          <w:rFonts w:ascii="Ubuntu" w:hAnsi="Ubuntu"/>
          <w:color w:val="555555"/>
          <w:sz w:val="21"/>
          <w:szCs w:val="21"/>
          <w:u w:val="single"/>
        </w:rPr>
        <w:t>Algemene Ledenvergadering</w:t>
      </w:r>
    </w:p>
    <w:p w14:paraId="167425EE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17:15-17:30 </w:t>
      </w:r>
      <w:r>
        <w:rPr>
          <w:rFonts w:ascii="Ubuntu" w:hAnsi="Ubuntu"/>
          <w:color w:val="555555"/>
          <w:sz w:val="21"/>
          <w:szCs w:val="21"/>
          <w:u w:val="single"/>
        </w:rPr>
        <w:t>Pauze</w:t>
      </w:r>
    </w:p>
    <w:p w14:paraId="00DFD3A9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  <w:u w:val="single"/>
        </w:rPr>
        <w:t>17:30-19:15 Sessie 2: Voorzitter Michelle Sonneveld</w:t>
      </w:r>
    </w:p>
    <w:p w14:paraId="25C7B6B7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17.30-18:10 Autonome dysfunctie: en dan? – Prof. dr. Niels Riksen</w:t>
      </w:r>
    </w:p>
    <w:p w14:paraId="79B9466C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18:10-18:50 Diastolische hypertensie: feiten en fabels – Dr. J. Deinum</w:t>
      </w:r>
    </w:p>
    <w:p w14:paraId="53CF8E90" w14:textId="77777777" w:rsidR="0092463E" w:rsidRDefault="0092463E" w:rsidP="0092463E">
      <w:pPr>
        <w:pStyle w:val="Normaalweb"/>
        <w:spacing w:before="225" w:beforeAutospacing="0" w:after="225" w:afterAutospacing="0" w:line="360" w:lineRule="atLeast"/>
        <w:rPr>
          <w:rFonts w:ascii="Ubuntu" w:hAnsi="Ubuntu"/>
          <w:color w:val="555555"/>
          <w:sz w:val="21"/>
          <w:szCs w:val="21"/>
        </w:rPr>
      </w:pPr>
      <w:r>
        <w:rPr>
          <w:rFonts w:ascii="Ubuntu" w:hAnsi="Ubuntu"/>
          <w:color w:val="555555"/>
          <w:sz w:val="21"/>
          <w:szCs w:val="21"/>
        </w:rPr>
        <w:t>18:50-19.15 Vasculaire casuïstiek - Thomas van Sloten, MUMC</w:t>
      </w:r>
    </w:p>
    <w:p w14:paraId="5C9D0D24" w14:textId="77777777" w:rsidR="00B96D91" w:rsidRPr="0092463E" w:rsidRDefault="00B96D91" w:rsidP="0092463E"/>
    <w:sectPr w:rsidR="00B96D91" w:rsidRPr="00924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Oswa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3E"/>
    <w:rsid w:val="0092463E"/>
    <w:rsid w:val="00B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9A9B"/>
  <w15:chartTrackingRefBased/>
  <w15:docId w15:val="{F9067146-90E3-4187-8255-4A6C5EF6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4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Klinische Epidemiologie</dc:creator>
  <cp:keywords/>
  <dc:description/>
  <cp:lastModifiedBy>Klinische Epidemiologie</cp:lastModifiedBy>
  <cp:revision>1</cp:revision>
  <dcterms:created xsi:type="dcterms:W3CDTF">2021-03-26T13:22:00Z</dcterms:created>
  <dcterms:modified xsi:type="dcterms:W3CDTF">2021-03-26T13:22:00Z</dcterms:modified>
</cp:coreProperties>
</file>